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6D" w:rsidRPr="0044640A" w:rsidRDefault="0044640A" w:rsidP="006D1C67">
      <w:pPr>
        <w:jc w:val="left"/>
        <w:rPr>
          <w:rFonts w:ascii="맑은 고딕" w:eastAsia="맑은 고딕" w:hAnsi="맑은 고딕"/>
          <w:b/>
          <w:bCs/>
          <w:sz w:val="24"/>
        </w:rPr>
      </w:pPr>
      <w:r w:rsidRPr="0044640A">
        <w:rPr>
          <w:rFonts w:ascii="맑은 고딕" w:eastAsia="맑은 고딕" w:hAnsi="맑은 고딕" w:hint="eastAsia"/>
          <w:b/>
          <w:bCs/>
          <w:sz w:val="24"/>
        </w:rPr>
        <w:t xml:space="preserve">[SK텔링크] </w:t>
      </w:r>
      <w:r w:rsidR="00596F89">
        <w:rPr>
          <w:rFonts w:ascii="맑은 고딕" w:eastAsia="맑은 고딕" w:hAnsi="맑은 고딕" w:hint="eastAsia"/>
          <w:b/>
          <w:bCs/>
          <w:sz w:val="24"/>
        </w:rPr>
        <w:t>2014</w:t>
      </w:r>
      <w:r w:rsidR="005D0FC1">
        <w:rPr>
          <w:rFonts w:ascii="맑은 고딕" w:eastAsia="맑은 고딕" w:hAnsi="맑은 고딕" w:hint="eastAsia"/>
          <w:b/>
          <w:bCs/>
          <w:sz w:val="24"/>
        </w:rPr>
        <w:t>년</w:t>
      </w:r>
      <w:r w:rsidR="00844854">
        <w:rPr>
          <w:rFonts w:ascii="맑은 고딕" w:eastAsia="맑은 고딕" w:hAnsi="맑은 고딕" w:hint="eastAsia"/>
          <w:b/>
          <w:bCs/>
          <w:sz w:val="24"/>
        </w:rPr>
        <w:t xml:space="preserve"> </w:t>
      </w:r>
      <w:r w:rsidR="00596F89">
        <w:rPr>
          <w:rFonts w:ascii="맑은 고딕" w:eastAsia="맑은 고딕" w:hAnsi="맑은 고딕" w:hint="eastAsia"/>
          <w:b/>
          <w:bCs/>
          <w:sz w:val="24"/>
        </w:rPr>
        <w:t>인턴사원 모집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553"/>
      </w:tblGrid>
      <w:tr w:rsidR="004C5736" w:rsidRPr="00555A3B" w:rsidTr="00F21F0F">
        <w:trPr>
          <w:trHeight w:val="2104"/>
        </w:trPr>
        <w:tc>
          <w:tcPr>
            <w:tcW w:w="3053" w:type="dxa"/>
          </w:tcPr>
          <w:p w:rsidR="004C5736" w:rsidRPr="00555A3B" w:rsidRDefault="00EB7FB4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noProof/>
              </w:rPr>
              <w:drawing>
                <wp:inline distT="0" distB="0" distL="0" distR="0" wp14:anchorId="05F088D5" wp14:editId="77BE1038">
                  <wp:extent cx="1801495" cy="996315"/>
                  <wp:effectExtent l="0" t="0" r="0" b="0"/>
                  <wp:docPr id="1" name="그림 1" descr="SK Telink_ 투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 Telink_ 투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vAlign w:val="center"/>
          </w:tcPr>
          <w:p w:rsidR="00E11908" w:rsidRDefault="00EC30F7" w:rsidP="00E11908">
            <w:pPr>
              <w:pStyle w:val="a7"/>
              <w:adjustRightInd w:val="0"/>
              <w:snapToGrid w:val="0"/>
              <w:spacing w:line="26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44640A">
              <w:rPr>
                <w:rFonts w:ascii="맑은 고딕" w:eastAsia="맑은 고딕" w:hAnsi="맑은 고딕"/>
                <w:sz w:val="18"/>
                <w:szCs w:val="18"/>
              </w:rPr>
              <w:t xml:space="preserve">SK텔링크와 함께 할 </w:t>
            </w:r>
            <w:r w:rsidR="0044640A">
              <w:rPr>
                <w:rFonts w:ascii="맑은 고딕" w:eastAsia="맑은 고딕" w:hAnsi="맑은 고딕" w:hint="eastAsia"/>
                <w:sz w:val="18"/>
                <w:szCs w:val="18"/>
              </w:rPr>
              <w:t>인재</w:t>
            </w:r>
            <w:r w:rsidRPr="0044640A">
              <w:rPr>
                <w:rFonts w:ascii="맑은 고딕" w:eastAsia="맑은 고딕" w:hAnsi="맑은 고딕"/>
                <w:sz w:val="18"/>
                <w:szCs w:val="18"/>
              </w:rPr>
              <w:t xml:space="preserve">를 모십니다. </w:t>
            </w:r>
          </w:p>
          <w:p w:rsidR="0044640A" w:rsidRDefault="00EC30F7" w:rsidP="00F21F0F">
            <w:pPr>
              <w:pStyle w:val="a7"/>
              <w:adjustRightInd w:val="0"/>
              <w:snapToGrid w:val="0"/>
              <w:spacing w:line="26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44640A">
              <w:rPr>
                <w:rFonts w:ascii="맑은 고딕" w:eastAsia="맑은 고딕" w:hAnsi="맑은 고딕"/>
                <w:sz w:val="18"/>
                <w:szCs w:val="18"/>
              </w:rPr>
              <w:t xml:space="preserve">당사는 </w:t>
            </w:r>
            <w:r w:rsidR="001019A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국가고객만족도 1위를 달성한 </w:t>
            </w:r>
            <w:r w:rsidRPr="0044640A">
              <w:rPr>
                <w:rFonts w:ascii="맑은 고딕" w:eastAsia="맑은 고딕" w:hAnsi="맑은 고딕"/>
                <w:sz w:val="18"/>
                <w:szCs w:val="18"/>
              </w:rPr>
              <w:t>00700 국제전화</w:t>
            </w:r>
            <w:r w:rsidR="006D1C6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1위</w:t>
            </w:r>
            <w:r w:rsidR="001019A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6D1C67">
              <w:rPr>
                <w:rFonts w:ascii="맑은 고딕" w:eastAsia="맑은 고딕" w:hAnsi="맑은 고딕" w:hint="eastAsia"/>
                <w:sz w:val="18"/>
                <w:szCs w:val="18"/>
              </w:rPr>
              <w:t>사업자로서의</w:t>
            </w:r>
            <w:r w:rsidRPr="0044640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AA02EB">
              <w:rPr>
                <w:rFonts w:ascii="맑은 고딕" w:eastAsia="맑은 고딕" w:hAnsi="맑은 고딕" w:hint="eastAsia"/>
                <w:sz w:val="18"/>
                <w:szCs w:val="18"/>
              </w:rPr>
              <w:t>Market Leadership과 역량을 바탕으로</w:t>
            </w:r>
            <w:r w:rsidR="000127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 w:rsidR="005D7E41">
              <w:rPr>
                <w:rFonts w:ascii="맑은 고딕" w:eastAsia="맑은 고딕" w:hAnsi="맑은 고딕" w:hint="eastAsia"/>
                <w:sz w:val="18"/>
                <w:szCs w:val="18"/>
              </w:rPr>
              <w:t>MVNO</w:t>
            </w:r>
            <w:r w:rsidR="00C67C06">
              <w:rPr>
                <w:rFonts w:ascii="맑은 고딕" w:eastAsia="맑은 고딕" w:hAnsi="맑은 고딕" w:hint="eastAsia"/>
                <w:sz w:val="18"/>
                <w:szCs w:val="18"/>
              </w:rPr>
              <w:t>사업에</w:t>
            </w:r>
            <w:r w:rsidR="003F2321">
              <w:rPr>
                <w:rFonts w:ascii="맑은 고딕" w:eastAsia="맑은 고딕" w:hAnsi="맑은 고딕" w:hint="eastAsia"/>
                <w:sz w:val="18"/>
                <w:szCs w:val="18"/>
              </w:rPr>
              <w:t>서</w:t>
            </w:r>
            <w:r w:rsidR="005D7E41">
              <w:rPr>
                <w:rFonts w:ascii="맑은 고딕" w:eastAsia="맑은 고딕" w:hAnsi="맑은 고딕" w:hint="eastAsia"/>
                <w:sz w:val="18"/>
                <w:szCs w:val="18"/>
              </w:rPr>
              <w:t>(알뜰폰</w:t>
            </w:r>
            <w:r w:rsidR="001019A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7Mobile</w:t>
            </w:r>
            <w:r w:rsidR="005D7E41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  <w:r w:rsidR="00C67C0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3F2321">
              <w:rPr>
                <w:rFonts w:ascii="맑은 고딕" w:eastAsia="맑은 고딕" w:hAnsi="맑은 고딕" w:hint="eastAsia"/>
                <w:sz w:val="18"/>
                <w:szCs w:val="18"/>
              </w:rPr>
              <w:t>새로운 성공신화를 이루고자 합니다.</w:t>
            </w:r>
            <w:r w:rsidR="0044640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:rsidR="0044640A" w:rsidRPr="0044640A" w:rsidRDefault="00C67C06" w:rsidP="00F17E01">
            <w:pPr>
              <w:pStyle w:val="a7"/>
              <w:adjustRightInd w:val="0"/>
              <w:snapToGrid w:val="0"/>
              <w:spacing w:line="26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당사의 비전과 행복을 </w:t>
            </w:r>
            <w:r w:rsidR="00836A6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함께할 </w:t>
            </w:r>
            <w:r w:rsidR="00F17E01">
              <w:rPr>
                <w:rFonts w:ascii="맑은 고딕" w:eastAsia="맑은 고딕" w:hAnsi="맑은 고딕" w:hint="eastAsia"/>
                <w:sz w:val="18"/>
                <w:szCs w:val="18"/>
              </w:rPr>
              <w:t>패기 넘치는</w:t>
            </w:r>
            <w:r w:rsidR="00836A6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17E01">
              <w:rPr>
                <w:rFonts w:ascii="맑은 고딕" w:eastAsia="맑은 고딕" w:hAnsi="맑은 고딕" w:hint="eastAsia"/>
                <w:sz w:val="18"/>
                <w:szCs w:val="18"/>
              </w:rPr>
              <w:t>인턴</w:t>
            </w:r>
            <w:r w:rsidR="00836A62">
              <w:rPr>
                <w:rFonts w:ascii="맑은 고딕" w:eastAsia="맑은 고딕" w:hAnsi="맑은 고딕" w:hint="eastAsia"/>
                <w:sz w:val="18"/>
                <w:szCs w:val="18"/>
              </w:rPr>
              <w:t>사원</w:t>
            </w:r>
            <w:r w:rsidR="005D7E4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을 </w:t>
            </w:r>
            <w:r w:rsidR="00836A62">
              <w:rPr>
                <w:rFonts w:ascii="맑은 고딕" w:eastAsia="맑은 고딕" w:hAnsi="맑은 고딕" w:hint="eastAsia"/>
                <w:sz w:val="18"/>
                <w:szCs w:val="18"/>
              </w:rPr>
              <w:t>모집하오니 많은 지원을 바랍니다.</w:t>
            </w:r>
          </w:p>
        </w:tc>
      </w:tr>
    </w:tbl>
    <w:p w:rsidR="0044640A" w:rsidRDefault="0044640A">
      <w:pPr>
        <w:rPr>
          <w:rFonts w:ascii="맑은 고딕" w:eastAsia="맑은 고딕" w:hAnsi="맑은 고딕"/>
          <w:bCs/>
        </w:rPr>
      </w:pPr>
    </w:p>
    <w:p w:rsidR="004C5736" w:rsidRDefault="004C5736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="00836A62">
        <w:rPr>
          <w:rFonts w:ascii="맑은 고딕" w:eastAsia="맑은 고딕" w:hAnsi="맑은 고딕" w:hint="eastAsia"/>
          <w:b/>
          <w:bCs/>
        </w:rPr>
        <w:t>직무 및 자격 요건</w:t>
      </w:r>
      <w:r w:rsidRPr="0044640A">
        <w:rPr>
          <w:rFonts w:ascii="맑은 고딕" w:eastAsia="맑은 고딕" w:hAnsi="맑은 고딕" w:hint="eastAsia"/>
          <w:b/>
          <w:bCs/>
        </w:rPr>
        <w:t xml:space="preserve"> &gt;</w:t>
      </w:r>
      <w:r w:rsidR="004E7386">
        <w:rPr>
          <w:rFonts w:ascii="맑은 고딕" w:eastAsia="맑은 고딕" w:hAnsi="맑은 고딕" w:hint="eastAsi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471"/>
        <w:gridCol w:w="698"/>
        <w:gridCol w:w="805"/>
        <w:gridCol w:w="1090"/>
        <w:gridCol w:w="2500"/>
      </w:tblGrid>
      <w:tr w:rsidR="00836A62" w:rsidRPr="00787B07" w:rsidTr="00E03BDE">
        <w:tc>
          <w:tcPr>
            <w:tcW w:w="1098" w:type="dxa"/>
            <w:shd w:val="clear" w:color="auto" w:fill="F3F3F3"/>
            <w:vAlign w:val="center"/>
          </w:tcPr>
          <w:p w:rsidR="00836A62" w:rsidRPr="006D55AE" w:rsidRDefault="00836A62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D55AE">
              <w:rPr>
                <w:rFonts w:ascii="맑은 고딕" w:eastAsia="맑은 고딕" w:hAnsi="맑은 고딕" w:hint="eastAsia"/>
                <w:sz w:val="16"/>
                <w:szCs w:val="18"/>
              </w:rPr>
              <w:t>직무</w:t>
            </w:r>
          </w:p>
        </w:tc>
        <w:tc>
          <w:tcPr>
            <w:tcW w:w="3533" w:type="dxa"/>
            <w:shd w:val="clear" w:color="auto" w:fill="F3F3F3"/>
            <w:vAlign w:val="center"/>
          </w:tcPr>
          <w:p w:rsidR="00836A62" w:rsidRPr="006D55AE" w:rsidRDefault="00836A62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D55AE">
              <w:rPr>
                <w:rFonts w:ascii="맑은 고딕" w:eastAsia="맑은 고딕" w:hAnsi="맑은 고딕" w:hint="eastAsia"/>
                <w:sz w:val="16"/>
                <w:szCs w:val="18"/>
              </w:rPr>
              <w:t>직무 설명</w:t>
            </w:r>
          </w:p>
        </w:tc>
        <w:tc>
          <w:tcPr>
            <w:tcW w:w="722" w:type="dxa"/>
            <w:shd w:val="clear" w:color="auto" w:fill="F3F3F3"/>
            <w:vAlign w:val="center"/>
          </w:tcPr>
          <w:p w:rsidR="00836A62" w:rsidRPr="006D55A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인원</w:t>
            </w:r>
          </w:p>
        </w:tc>
        <w:tc>
          <w:tcPr>
            <w:tcW w:w="824" w:type="dxa"/>
            <w:shd w:val="clear" w:color="auto" w:fill="F3F3F3"/>
            <w:vAlign w:val="center"/>
          </w:tcPr>
          <w:p w:rsidR="00836A62" w:rsidRPr="006D55A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근무지</w:t>
            </w:r>
          </w:p>
        </w:tc>
        <w:tc>
          <w:tcPr>
            <w:tcW w:w="1130" w:type="dxa"/>
            <w:shd w:val="clear" w:color="auto" w:fill="F3F3F3"/>
            <w:vAlign w:val="center"/>
          </w:tcPr>
          <w:p w:rsidR="00836A62" w:rsidRPr="006D55AE" w:rsidRDefault="00836A62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D55AE">
              <w:rPr>
                <w:rFonts w:ascii="맑은 고딕" w:eastAsia="맑은 고딕" w:hAnsi="맑은 고딕" w:hint="eastAsia"/>
                <w:sz w:val="16"/>
                <w:szCs w:val="18"/>
              </w:rPr>
              <w:t>지원자격</w:t>
            </w:r>
          </w:p>
        </w:tc>
        <w:tc>
          <w:tcPr>
            <w:tcW w:w="2547" w:type="dxa"/>
            <w:shd w:val="clear" w:color="auto" w:fill="F3F3F3"/>
            <w:vAlign w:val="center"/>
          </w:tcPr>
          <w:p w:rsidR="00836A62" w:rsidRPr="006D55AE" w:rsidRDefault="00836A62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D55AE">
              <w:rPr>
                <w:rFonts w:ascii="맑은 고딕" w:eastAsia="맑은 고딕" w:hAnsi="맑은 고딕" w:hint="eastAsia"/>
                <w:sz w:val="16"/>
                <w:szCs w:val="18"/>
              </w:rPr>
              <w:t>우대/선호 요건</w:t>
            </w:r>
          </w:p>
        </w:tc>
      </w:tr>
      <w:tr w:rsidR="00E03BDE" w:rsidRPr="00787B07" w:rsidTr="00E03BDE">
        <w:trPr>
          <w:trHeight w:val="830"/>
        </w:trPr>
        <w:tc>
          <w:tcPr>
            <w:tcW w:w="1099" w:type="dxa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경영기획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F21F0F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연간 경영계획 수립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전사 예산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경영실적 분석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KPI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관리 및 성과 평가</w:t>
            </w:r>
          </w:p>
        </w:tc>
        <w:tc>
          <w:tcPr>
            <w:tcW w:w="719" w:type="dxa"/>
            <w:vAlign w:val="center"/>
          </w:tcPr>
          <w:p w:rsidR="00E03BDE" w:rsidRPr="00C964FE" w:rsidRDefault="00E03BDE" w:rsidP="00864858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64FE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 w:val="restart"/>
            <w:vAlign w:val="center"/>
          </w:tcPr>
          <w:p w:rsidR="00E03BDE" w:rsidRPr="00C964FE" w:rsidRDefault="00E03BDE" w:rsidP="00E03BDE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서울</w:t>
            </w:r>
          </w:p>
        </w:tc>
        <w:tc>
          <w:tcPr>
            <w:tcW w:w="1130" w:type="dxa"/>
            <w:vMerge w:val="restart"/>
            <w:vAlign w:val="center"/>
          </w:tcPr>
          <w:p w:rsidR="00E03BDE" w:rsidRDefault="00E03BDE" w:rsidP="00020E84">
            <w:pPr>
              <w:widowControl/>
              <w:wordWrap/>
              <w:autoSpaceDE/>
              <w:autoSpaceDN/>
              <w:snapToGrid w:val="0"/>
              <w:spacing w:after="15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14년</w:t>
            </w:r>
          </w:p>
          <w:p w:rsidR="00E03BDE" w:rsidRDefault="00E03BDE" w:rsidP="00020E84">
            <w:pPr>
              <w:widowControl/>
              <w:wordWrap/>
              <w:autoSpaceDE/>
              <w:autoSpaceDN/>
              <w:snapToGrid w:val="0"/>
              <w:spacing w:after="15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7월 ~ 12월</w:t>
            </w:r>
          </w:p>
          <w:p w:rsidR="00E03BDE" w:rsidRDefault="00E03BDE" w:rsidP="00020E84">
            <w:pPr>
              <w:widowControl/>
              <w:wordWrap/>
              <w:autoSpaceDE/>
              <w:autoSpaceDN/>
              <w:snapToGrid w:val="0"/>
              <w:spacing w:after="15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Full-time</w:t>
            </w:r>
          </w:p>
          <w:p w:rsidR="00E03BDE" w:rsidRPr="00801288" w:rsidRDefault="00E03BDE" w:rsidP="00020E84">
            <w:pPr>
              <w:widowControl/>
              <w:wordWrap/>
              <w:autoSpaceDE/>
              <w:autoSpaceDN/>
              <w:snapToGrid w:val="0"/>
              <w:spacing w:after="15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 가능자</w:t>
            </w:r>
          </w:p>
        </w:tc>
        <w:tc>
          <w:tcPr>
            <w:tcW w:w="2547" w:type="dxa"/>
            <w:vAlign w:val="center"/>
          </w:tcPr>
          <w:p w:rsidR="00E03BDE" w:rsidRPr="009A7CD6" w:rsidRDefault="00E03BDE" w:rsidP="00020E84">
            <w:pPr>
              <w:numPr>
                <w:ilvl w:val="0"/>
                <w:numId w:val="16"/>
              </w:numPr>
              <w:wordWrap/>
              <w:snapToGrid w:val="0"/>
              <w:ind w:left="160" w:hangingChars="100" w:hanging="160"/>
              <w:jc w:val="lef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경영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경제 석사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이상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/ 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경영학 세부전공 전략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재무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회계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기업분석 등 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인턴 경력</w:t>
            </w:r>
          </w:p>
        </w:tc>
      </w:tr>
      <w:tr w:rsidR="00E03BDE" w:rsidRPr="00787B07" w:rsidTr="00E03BDE">
        <w:trPr>
          <w:trHeight w:val="846"/>
        </w:trPr>
        <w:tc>
          <w:tcPr>
            <w:tcW w:w="1099" w:type="dxa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HR</w:t>
            </w:r>
          </w:p>
        </w:tc>
        <w:tc>
          <w:tcPr>
            <w:tcW w:w="3535" w:type="dxa"/>
            <w:vAlign w:val="center"/>
          </w:tcPr>
          <w:p w:rsidR="00E03BDE" w:rsidRPr="00020E84" w:rsidRDefault="00E03BDE" w:rsidP="00F21F0F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조직관리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HR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전략 수립 및 제도 개선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직무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역량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정원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인력 육성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/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br/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채용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평가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보상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포상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복리후생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경력개발관리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핵심가치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(SKMS)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강화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조직문화</w:t>
            </w:r>
          </w:p>
        </w:tc>
        <w:tc>
          <w:tcPr>
            <w:tcW w:w="719" w:type="dxa"/>
            <w:vAlign w:val="center"/>
          </w:tcPr>
          <w:p w:rsidR="00E03BDE" w:rsidRPr="00C964FE" w:rsidRDefault="00E03BDE" w:rsidP="00864858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64FE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Pr="00C964FE" w:rsidRDefault="00E03BDE" w:rsidP="00020E84">
            <w:pPr>
              <w:snapToGrid w:val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E03BDE" w:rsidRPr="00020E84" w:rsidRDefault="00E03BDE" w:rsidP="00020E84">
            <w:pPr>
              <w:numPr>
                <w:ilvl w:val="0"/>
                <w:numId w:val="16"/>
              </w:numPr>
              <w:tabs>
                <w:tab w:val="num" w:pos="720"/>
              </w:tabs>
              <w:wordWrap/>
              <w:snapToGrid w:val="0"/>
              <w:ind w:left="160" w:hangingChars="100" w:hanging="160"/>
              <w:jc w:val="lef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인사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조직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심리 석사 이상 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인턴 경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력</w:t>
            </w:r>
          </w:p>
        </w:tc>
      </w:tr>
      <w:tr w:rsidR="00E03BDE" w:rsidRPr="00787B07" w:rsidTr="00E03BDE">
        <w:trPr>
          <w:trHeight w:val="415"/>
        </w:trPr>
        <w:tc>
          <w:tcPr>
            <w:tcW w:w="1099" w:type="dxa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재무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자금 조달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운용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출납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공시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·IR 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외환관리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퇴직연금관리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주주총회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이사회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주식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/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br/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자산보험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회계관리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세무관리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 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회계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세무감사 수감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구매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자산관리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pStyle w:val="a7"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E03BDE" w:rsidRPr="00F21F0F" w:rsidRDefault="00E03BDE" w:rsidP="00F21F0F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ind w:left="160" w:hangingChars="100" w:hanging="160"/>
              <w:jc w:val="lef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경영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경제 전공 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/ 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경영학 세부전공 재무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회계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기업분석 등 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/ 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인턴 경력</w:t>
            </w:r>
          </w:p>
          <w:p w:rsidR="00E03BDE" w:rsidRPr="009A7CD6" w:rsidRDefault="00E03BDE" w:rsidP="00F21F0F">
            <w:pPr>
              <w:numPr>
                <w:ilvl w:val="0"/>
                <w:numId w:val="16"/>
              </w:numPr>
              <w:snapToGrid w:val="0"/>
              <w:ind w:left="160" w:hangingChars="100" w:hanging="160"/>
              <w:jc w:val="lef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CPA·CFA 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등 재무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회계</w:t>
            </w:r>
            <w:r w:rsidRPr="00F21F0F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F21F0F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세무 관련 자격증 소지자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또는 1차시험 합격자</w:t>
            </w:r>
          </w:p>
        </w:tc>
      </w:tr>
      <w:tr w:rsidR="00E03BDE" w:rsidRPr="00787B07" w:rsidTr="00E03BDE">
        <w:trPr>
          <w:trHeight w:val="413"/>
        </w:trPr>
        <w:tc>
          <w:tcPr>
            <w:tcW w:w="1099" w:type="dxa"/>
            <w:vAlign w:val="center"/>
          </w:tcPr>
          <w:p w:rsidR="00E03BDE" w:rsidRPr="00020E84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>B2B</w:t>
            </w:r>
          </w:p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사업기획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B2B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사업계획 및 전략 수립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B2B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사업관리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서비스별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 수익성관리 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본부 예산관리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/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br/>
              <w:t xml:space="preserve">B2B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서비스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PM 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유통정책 수립</w:t>
            </w:r>
          </w:p>
        </w:tc>
        <w:tc>
          <w:tcPr>
            <w:tcW w:w="719" w:type="dxa"/>
            <w:vAlign w:val="center"/>
          </w:tcPr>
          <w:p w:rsidR="00E03BDE" w:rsidRPr="00C964FE" w:rsidRDefault="00E03BDE" w:rsidP="00864858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64FE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Pr="00C964FE" w:rsidRDefault="00E03BDE" w:rsidP="00020E84">
            <w:pPr>
              <w:snapToGrid w:val="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E03BDE" w:rsidRPr="009A7CD6" w:rsidRDefault="00E03BDE" w:rsidP="00020E84">
            <w:pPr>
              <w:numPr>
                <w:ilvl w:val="0"/>
                <w:numId w:val="16"/>
              </w:numPr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경영전략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사업전략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마케팅 전공 </w:t>
            </w:r>
            <w:r w:rsidRPr="00020E84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인턴 경력</w:t>
            </w:r>
          </w:p>
        </w:tc>
      </w:tr>
      <w:tr w:rsidR="00E03BDE" w:rsidRPr="00787B07" w:rsidTr="00E03BDE">
        <w:trPr>
          <w:trHeight w:val="1084"/>
        </w:trPr>
        <w:tc>
          <w:tcPr>
            <w:tcW w:w="1099" w:type="dxa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>B2B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</w:p>
        </w:tc>
        <w:tc>
          <w:tcPr>
            <w:tcW w:w="3535" w:type="dxa"/>
            <w:vAlign w:val="bottom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B2B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직판 영업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B2B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제휴 영업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부가서비스 영업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사전영업지원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제안서 작성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wordWrap/>
              <w:snapToGrid w:val="0"/>
              <w:jc w:val="center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56DA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snapToGri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E03BDE" w:rsidRPr="006D55A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E03BDE" w:rsidRPr="006D1C67" w:rsidRDefault="00E03BDE" w:rsidP="00020E84">
            <w:pPr>
              <w:numPr>
                <w:ilvl w:val="0"/>
                <w:numId w:val="16"/>
              </w:numPr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전공 무관 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 xml:space="preserve">/ Interpersonal Skill 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및 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 xml:space="preserve">Negotiation Skill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우수자</w:t>
            </w:r>
          </w:p>
        </w:tc>
      </w:tr>
      <w:tr w:rsidR="00E03BDE" w:rsidRPr="00787B07" w:rsidTr="00E03BDE">
        <w:trPr>
          <w:trHeight w:val="171"/>
        </w:trPr>
        <w:tc>
          <w:tcPr>
            <w:tcW w:w="1099" w:type="dxa"/>
            <w:vAlign w:val="center"/>
          </w:tcPr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MVNO</w:t>
            </w:r>
          </w:p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사업전략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사업계획 수립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사업전략 수립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실행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요금전략 수립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실행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/ CRM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전략 수립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실행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/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br/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브랜드프로모션 전략 수립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실행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wordWrap/>
              <w:snapToGrid w:val="0"/>
              <w:jc w:val="center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56DA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snapToGri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E03BDE" w:rsidRPr="00020E84" w:rsidRDefault="00E03BDE" w:rsidP="00020E84">
            <w:pPr>
              <w:numPr>
                <w:ilvl w:val="0"/>
                <w:numId w:val="16"/>
              </w:numPr>
              <w:tabs>
                <w:tab w:val="num" w:pos="720"/>
              </w:tabs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경영전략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사업전략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마케팅 전공 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무선통신업계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단말업계 인턴 경력</w:t>
            </w:r>
          </w:p>
        </w:tc>
      </w:tr>
      <w:tr w:rsidR="00E03BDE" w:rsidRPr="00787B07" w:rsidTr="00E03BDE">
        <w:trPr>
          <w:trHeight w:val="754"/>
        </w:trPr>
        <w:tc>
          <w:tcPr>
            <w:tcW w:w="1099" w:type="dxa"/>
            <w:vAlign w:val="center"/>
          </w:tcPr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MVNO</w:t>
            </w:r>
          </w:p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판매기획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판매 기획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판매 정산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사업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단말 기획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운영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정산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wordWrap/>
              <w:snapToGrid w:val="0"/>
              <w:jc w:val="center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56DA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snapToGri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Merge/>
            <w:vAlign w:val="center"/>
          </w:tcPr>
          <w:p w:rsidR="00E03BDE" w:rsidRPr="009A7CD6" w:rsidRDefault="00E03BDE" w:rsidP="00020E84">
            <w:pPr>
              <w:numPr>
                <w:ilvl w:val="0"/>
                <w:numId w:val="16"/>
              </w:numPr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03BDE" w:rsidRPr="00787B07" w:rsidTr="00E03BDE">
        <w:trPr>
          <w:trHeight w:val="326"/>
        </w:trPr>
        <w:tc>
          <w:tcPr>
            <w:tcW w:w="1099" w:type="dxa"/>
            <w:vAlign w:val="center"/>
          </w:tcPr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MVNO</w:t>
            </w:r>
          </w:p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사업지원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MVNO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유통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요금 청구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수미납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 관리 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고객센터 운영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개인정보보호 관리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wordWrap/>
              <w:snapToGrid w:val="0"/>
              <w:jc w:val="center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</w:t>
            </w:r>
            <w:r w:rsidRPr="00C956DA">
              <w:rPr>
                <w:rFonts w:ascii="맑은 고딕" w:eastAsia="맑은 고딕" w:hAnsi="맑은 고딕" w:hint="eastAsia"/>
                <w:sz w:val="16"/>
                <w:szCs w:val="16"/>
              </w:rPr>
              <w:t>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snapToGri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Merge/>
            <w:vAlign w:val="center"/>
          </w:tcPr>
          <w:p w:rsidR="00E03BDE" w:rsidRPr="009A7CD6" w:rsidRDefault="00E03BDE" w:rsidP="00020E84">
            <w:pPr>
              <w:numPr>
                <w:ilvl w:val="0"/>
                <w:numId w:val="16"/>
              </w:numPr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03BDE" w:rsidRPr="00787B07" w:rsidTr="00E03BDE">
        <w:trPr>
          <w:trHeight w:val="1055"/>
        </w:trPr>
        <w:tc>
          <w:tcPr>
            <w:tcW w:w="1099" w:type="dxa"/>
            <w:vAlign w:val="center"/>
          </w:tcPr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Network</w:t>
            </w:r>
          </w:p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운용</w:t>
            </w:r>
          </w:p>
        </w:tc>
        <w:tc>
          <w:tcPr>
            <w:tcW w:w="3535" w:type="dxa"/>
            <w:vAlign w:val="center"/>
          </w:tcPr>
          <w:p w:rsidR="00E03BDE" w:rsidRPr="009A7CD6" w:rsidRDefault="00E03BDE" w:rsidP="00020E84">
            <w:pPr>
              <w:pStyle w:val="a9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before="100" w:beforeAutospacing="1" w:after="150" w:afterAutospacing="1"/>
              <w:ind w:leftChars="0" w:left="168" w:hanging="145"/>
              <w:jc w:val="left"/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Network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운용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위기 관리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시스템 운용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서비스 품질 분석 및 개선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시설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장비 관리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br/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고객불만 분석 및 조치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네트웍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 보안 정책 수립·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개선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 xml:space="preserve">성능 개선 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bCs/>
                <w:spacing w:val="-15"/>
                <w:sz w:val="16"/>
                <w:szCs w:val="16"/>
              </w:rPr>
              <w:t>트래픽</w:t>
            </w:r>
            <w:r w:rsidRPr="00020E84">
              <w:rPr>
                <w:rFonts w:ascii="맑은 고딕" w:eastAsia="맑은 고딕" w:hAnsi="맑은 고딕"/>
                <w:bCs/>
                <w:spacing w:val="-15"/>
                <w:sz w:val="16"/>
                <w:szCs w:val="16"/>
              </w:rPr>
              <w:t xml:space="preserve"> 관리</w:t>
            </w:r>
          </w:p>
        </w:tc>
        <w:tc>
          <w:tcPr>
            <w:tcW w:w="719" w:type="dxa"/>
            <w:vAlign w:val="center"/>
          </w:tcPr>
          <w:p w:rsidR="00E03BDE" w:rsidRDefault="00E03BDE" w:rsidP="0086485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0명</w:t>
            </w:r>
          </w:p>
        </w:tc>
        <w:tc>
          <w:tcPr>
            <w:tcW w:w="824" w:type="dxa"/>
            <w:vMerge/>
            <w:vAlign w:val="center"/>
          </w:tcPr>
          <w:p w:rsidR="00E03BD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E03BDE" w:rsidRPr="00C964FE" w:rsidRDefault="00E03BDE" w:rsidP="00020E84">
            <w:pPr>
              <w:wordWrap/>
              <w:snapToGrid w:val="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E03BDE" w:rsidRPr="00020E84" w:rsidRDefault="00E03BDE" w:rsidP="00020E84">
            <w:pPr>
              <w:numPr>
                <w:ilvl w:val="0"/>
                <w:numId w:val="16"/>
              </w:numPr>
              <w:tabs>
                <w:tab w:val="num" w:pos="720"/>
              </w:tabs>
              <w:wordWrap/>
              <w:snapToGrid w:val="0"/>
              <w:ind w:left="175" w:hanging="116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전기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>·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전자 전공 </w:t>
            </w:r>
            <w:r w:rsidRPr="00020E84">
              <w:rPr>
                <w:rFonts w:ascii="맑은 고딕" w:eastAsia="맑은 고딕" w:hAnsi="맑은 고딕"/>
                <w:sz w:val="16"/>
                <w:szCs w:val="16"/>
              </w:rPr>
              <w:t xml:space="preserve">/ </w:t>
            </w:r>
            <w:r w:rsidRPr="00020E84">
              <w:rPr>
                <w:rFonts w:ascii="맑은 고딕" w:eastAsia="맑은 고딕" w:hAnsi="맑은 고딕" w:hint="eastAsia"/>
                <w:sz w:val="16"/>
                <w:szCs w:val="16"/>
              </w:rPr>
              <w:t>인턴 경력</w:t>
            </w:r>
          </w:p>
        </w:tc>
      </w:tr>
      <w:tr w:rsidR="00E03BDE" w:rsidRPr="00787B07" w:rsidTr="00572C7D">
        <w:trPr>
          <w:trHeight w:val="397"/>
        </w:trPr>
        <w:tc>
          <w:tcPr>
            <w:tcW w:w="4631" w:type="dxa"/>
            <w:gridSpan w:val="2"/>
            <w:shd w:val="clear" w:color="auto" w:fill="F2F2F2" w:themeFill="background1" w:themeFillShade="F2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4FE">
              <w:rPr>
                <w:rFonts w:ascii="맑은 고딕" w:eastAsia="맑은 고딕" w:hAnsi="맑은 고딕" w:hint="eastAsia"/>
                <w:sz w:val="16"/>
                <w:szCs w:val="16"/>
              </w:rPr>
              <w:t>총 모집 인원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03BDE" w:rsidRPr="00C964FE" w:rsidRDefault="00E03BDE" w:rsidP="00E03BDE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00명</w:t>
            </w:r>
          </w:p>
        </w:tc>
        <w:tc>
          <w:tcPr>
            <w:tcW w:w="4501" w:type="dxa"/>
            <w:gridSpan w:val="3"/>
            <w:shd w:val="clear" w:color="auto" w:fill="F2F2F2" w:themeFill="background1" w:themeFillShade="F2"/>
            <w:vAlign w:val="center"/>
          </w:tcPr>
          <w:p w:rsidR="00E03BDE" w:rsidRPr="00C964FE" w:rsidRDefault="00E03BDE" w:rsidP="00020E84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D3F09" w:rsidRDefault="00ED3F09">
      <w:pPr>
        <w:rPr>
          <w:rFonts w:ascii="맑은 고딕" w:eastAsia="맑은 고딕" w:hAnsi="맑은 고딕"/>
          <w:b/>
          <w:bCs/>
        </w:rPr>
      </w:pPr>
    </w:p>
    <w:p w:rsidR="00044A75" w:rsidRDefault="00044A75" w:rsidP="00044A75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>지원자격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044A75" w:rsidRPr="00DD271A" w:rsidRDefault="00044A75" w:rsidP="00044A75">
      <w:pPr>
        <w:rPr>
          <w:rFonts w:ascii="맑은 고딕" w:eastAsia="맑은 고딕" w:hAnsi="맑은 고딕"/>
          <w:sz w:val="16"/>
          <w:szCs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="00DD271A" w:rsidRPr="00DD271A">
        <w:rPr>
          <w:rFonts w:ascii="맑은 고딕" w:eastAsia="맑은 고딕" w:hAnsi="맑은 고딕" w:hint="eastAsia"/>
          <w:bCs/>
          <w:sz w:val="18"/>
        </w:rPr>
        <w:t>채용 직무의 자격요건을 충족하는 분</w:t>
      </w:r>
    </w:p>
    <w:p w:rsidR="00044A75" w:rsidRPr="00DD271A" w:rsidRDefault="00044A75" w:rsidP="00044A75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="00DD271A" w:rsidRPr="00DD271A">
        <w:rPr>
          <w:rFonts w:ascii="맑은 고딕" w:eastAsia="맑은 고딕" w:hAnsi="맑은 고딕" w:hint="eastAsia"/>
          <w:bCs/>
          <w:sz w:val="18"/>
        </w:rPr>
        <w:t>해외여행 및 건강상 결격 사유가 없는 분</w:t>
      </w:r>
    </w:p>
    <w:p w:rsidR="00044A75" w:rsidRDefault="00044A75">
      <w:pPr>
        <w:rPr>
          <w:rFonts w:ascii="맑은 고딕" w:eastAsia="맑은 고딕" w:hAnsi="맑은 고딕"/>
          <w:b/>
          <w:bCs/>
        </w:rPr>
      </w:pPr>
    </w:p>
    <w:p w:rsidR="009A7CD6" w:rsidRDefault="009A7CD6" w:rsidP="009A7CD6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="00F21F0F">
        <w:rPr>
          <w:rFonts w:ascii="맑은 고딕" w:eastAsia="맑은 고딕" w:hAnsi="맑은 고딕" w:hint="eastAsia"/>
          <w:b/>
          <w:bCs/>
        </w:rPr>
        <w:t>지원 기간</w:t>
      </w:r>
      <w:r w:rsidR="00A22D8C">
        <w:rPr>
          <w:rFonts w:ascii="맑은 고딕" w:eastAsia="맑은 고딕" w:hAnsi="맑은 고딕" w:hint="eastAsia"/>
          <w:b/>
          <w:bCs/>
        </w:rPr>
        <w:t xml:space="preserve"> 및 지원 방법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772C93" w:rsidRDefault="00772C93" w:rsidP="009A7CD6">
      <w:pPr>
        <w:rPr>
          <w:rFonts w:ascii="맑은 고딕" w:eastAsia="맑은 고딕" w:hAnsi="맑은 고딕"/>
          <w:bCs/>
          <w:sz w:val="18"/>
        </w:rPr>
      </w:pPr>
      <w:r w:rsidRPr="009A7CD6">
        <w:rPr>
          <w:rFonts w:ascii="맑은 고딕" w:eastAsia="맑은 고딕" w:hAnsi="맑은 고딕"/>
          <w:bCs/>
          <w:sz w:val="18"/>
        </w:rPr>
        <w:t>•</w:t>
      </w:r>
      <w:r>
        <w:rPr>
          <w:rFonts w:ascii="맑은 고딕" w:eastAsia="맑은 고딕" w:hAnsi="맑은 고딕" w:hint="eastAsia"/>
          <w:bCs/>
          <w:sz w:val="18"/>
        </w:rPr>
        <w:t xml:space="preserve"> 지원기간은 </w:t>
      </w:r>
      <w:r w:rsidR="00F21F0F">
        <w:rPr>
          <w:rFonts w:ascii="맑은 고딕" w:eastAsia="맑은 고딕" w:hAnsi="맑은 고딕" w:hint="eastAsia"/>
          <w:b/>
          <w:bCs/>
          <w:sz w:val="18"/>
        </w:rPr>
        <w:t>5</w:t>
      </w:r>
      <w:r w:rsidRPr="003B6136">
        <w:rPr>
          <w:rFonts w:ascii="맑은 고딕" w:eastAsia="맑은 고딕" w:hAnsi="맑은 고딕" w:hint="eastAsia"/>
          <w:b/>
          <w:bCs/>
          <w:sz w:val="18"/>
        </w:rPr>
        <w:t xml:space="preserve">월 </w:t>
      </w:r>
      <w:r w:rsidR="00F21F0F">
        <w:rPr>
          <w:rFonts w:ascii="맑은 고딕" w:eastAsia="맑은 고딕" w:hAnsi="맑은 고딕" w:hint="eastAsia"/>
          <w:b/>
          <w:bCs/>
          <w:sz w:val="18"/>
        </w:rPr>
        <w:t>16</w:t>
      </w:r>
      <w:r w:rsidRPr="003B6136">
        <w:rPr>
          <w:rFonts w:ascii="맑은 고딕" w:eastAsia="맑은 고딕" w:hAnsi="맑은 고딕" w:hint="eastAsia"/>
          <w:b/>
          <w:bCs/>
          <w:sz w:val="18"/>
        </w:rPr>
        <w:t xml:space="preserve">일(금)부터 </w:t>
      </w:r>
      <w:r w:rsidR="00F21F0F">
        <w:rPr>
          <w:rFonts w:ascii="맑은 고딕" w:eastAsia="맑은 고딕" w:hAnsi="맑은 고딕" w:hint="eastAsia"/>
          <w:b/>
          <w:bCs/>
          <w:sz w:val="18"/>
        </w:rPr>
        <w:t>5</w:t>
      </w:r>
      <w:r w:rsidRPr="003B6136">
        <w:rPr>
          <w:rFonts w:ascii="맑은 고딕" w:eastAsia="맑은 고딕" w:hAnsi="맑은 고딕" w:hint="eastAsia"/>
          <w:b/>
          <w:bCs/>
          <w:sz w:val="18"/>
        </w:rPr>
        <w:t xml:space="preserve">월 </w:t>
      </w:r>
      <w:r w:rsidR="00F21F0F">
        <w:rPr>
          <w:rFonts w:ascii="맑은 고딕" w:eastAsia="맑은 고딕" w:hAnsi="맑은 고딕" w:hint="eastAsia"/>
          <w:b/>
          <w:bCs/>
          <w:sz w:val="18"/>
        </w:rPr>
        <w:t>3</w:t>
      </w:r>
      <w:r w:rsidR="00C42DE2" w:rsidRPr="003B6136">
        <w:rPr>
          <w:rFonts w:ascii="맑은 고딕" w:eastAsia="맑은 고딕" w:hAnsi="맑은 고딕" w:hint="eastAsia"/>
          <w:b/>
          <w:bCs/>
          <w:sz w:val="18"/>
        </w:rPr>
        <w:t>1</w:t>
      </w:r>
      <w:r w:rsidRPr="003B6136">
        <w:rPr>
          <w:rFonts w:ascii="맑은 고딕" w:eastAsia="맑은 고딕" w:hAnsi="맑은 고딕" w:hint="eastAsia"/>
          <w:b/>
          <w:bCs/>
          <w:sz w:val="18"/>
        </w:rPr>
        <w:t>일(</w:t>
      </w:r>
      <w:r w:rsidR="00F21F0F">
        <w:rPr>
          <w:rFonts w:ascii="맑은 고딕" w:eastAsia="맑은 고딕" w:hAnsi="맑은 고딕" w:hint="eastAsia"/>
          <w:b/>
          <w:bCs/>
          <w:sz w:val="18"/>
        </w:rPr>
        <w:t>토</w:t>
      </w:r>
      <w:r w:rsidRPr="003B6136">
        <w:rPr>
          <w:rFonts w:ascii="맑은 고딕" w:eastAsia="맑은 고딕" w:hAnsi="맑은 고딕" w:hint="eastAsia"/>
          <w:b/>
          <w:bCs/>
          <w:sz w:val="18"/>
        </w:rPr>
        <w:t>)</w:t>
      </w:r>
      <w:r>
        <w:rPr>
          <w:rFonts w:ascii="맑은 고딕" w:eastAsia="맑은 고딕" w:hAnsi="맑은 고딕" w:hint="eastAsia"/>
          <w:bCs/>
          <w:sz w:val="18"/>
        </w:rPr>
        <w:t>까지입니다. (필요시 연장)</w:t>
      </w:r>
    </w:p>
    <w:p w:rsidR="00A22D8C" w:rsidRDefault="00A22D8C" w:rsidP="009A7CD6">
      <w:pPr>
        <w:rPr>
          <w:rFonts w:ascii="맑은 고딕" w:eastAsia="맑은 고딕" w:hAnsi="맑은 고딕"/>
          <w:bCs/>
          <w:sz w:val="18"/>
        </w:rPr>
      </w:pPr>
      <w:r w:rsidRPr="009A7CD6">
        <w:rPr>
          <w:rFonts w:ascii="맑은 고딕" w:eastAsia="맑은 고딕" w:hAnsi="맑은 고딕"/>
          <w:bCs/>
          <w:sz w:val="18"/>
        </w:rPr>
        <w:t>•</w:t>
      </w:r>
      <w:r>
        <w:rPr>
          <w:rFonts w:ascii="맑은 고딕" w:eastAsia="맑은 고딕" w:hAnsi="맑은 고딕" w:hint="eastAsia"/>
          <w:bCs/>
          <w:sz w:val="18"/>
        </w:rPr>
        <w:t xml:space="preserve"> 지원 </w:t>
      </w:r>
      <w:r w:rsidR="00B22574">
        <w:rPr>
          <w:rFonts w:ascii="맑은 고딕" w:eastAsia="맑은 고딕" w:hAnsi="맑은 고딕" w:hint="eastAsia"/>
          <w:bCs/>
          <w:sz w:val="18"/>
        </w:rPr>
        <w:t>방법 : 당사 입사지원서를 작성하여 이메일 접수</w:t>
      </w:r>
    </w:p>
    <w:p w:rsidR="00B22574" w:rsidRDefault="00B22574" w:rsidP="009A7CD6">
      <w:pPr>
        <w:rPr>
          <w:rFonts w:ascii="맑은 고딕" w:eastAsia="맑은 고딕" w:hAnsi="맑은 고딕"/>
          <w:bCs/>
          <w:sz w:val="18"/>
        </w:rPr>
      </w:pPr>
      <w:r w:rsidRPr="009A7CD6">
        <w:rPr>
          <w:rFonts w:ascii="맑은 고딕" w:eastAsia="맑은 고딕" w:hAnsi="맑은 고딕"/>
          <w:bCs/>
          <w:sz w:val="18"/>
        </w:rPr>
        <w:t>•</w:t>
      </w:r>
      <w:r>
        <w:rPr>
          <w:rFonts w:ascii="맑은 고딕" w:eastAsia="맑은 고딕" w:hAnsi="맑은 고딕"/>
          <w:bCs/>
          <w:sz w:val="18"/>
        </w:rPr>
        <w:t xml:space="preserve"> E-mail : </w:t>
      </w:r>
      <w:hyperlink r:id="rId8" w:history="1">
        <w:r w:rsidRPr="00445293">
          <w:rPr>
            <w:rStyle w:val="aa"/>
            <w:rFonts w:ascii="맑은 고딕" w:eastAsia="맑은 고딕" w:hAnsi="맑은 고딕" w:hint="eastAsia"/>
            <w:bCs/>
            <w:sz w:val="18"/>
          </w:rPr>
          <w:t>kjw0514@univ.me</w:t>
        </w:r>
      </w:hyperlink>
    </w:p>
    <w:p w:rsidR="002A7F0E" w:rsidRDefault="00B22574" w:rsidP="009A7CD6">
      <w:pPr>
        <w:rPr>
          <w:rFonts w:ascii="맑은 고딕" w:eastAsia="맑은 고딕" w:hAnsi="맑은 고딕"/>
          <w:bCs/>
          <w:sz w:val="18"/>
        </w:rPr>
      </w:pPr>
      <w:r w:rsidRPr="009A7CD6">
        <w:rPr>
          <w:rFonts w:ascii="맑은 고딕" w:eastAsia="맑은 고딕" w:hAnsi="맑은 고딕"/>
          <w:bCs/>
          <w:sz w:val="18"/>
        </w:rPr>
        <w:t>•</w:t>
      </w:r>
      <w:r>
        <w:rPr>
          <w:rFonts w:ascii="맑은 고딕" w:eastAsia="맑은 고딕" w:hAnsi="맑은 고딕"/>
          <w:bCs/>
          <w:sz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 xml:space="preserve">입사지원서 다운로드 </w:t>
      </w:r>
      <w:r>
        <w:rPr>
          <w:rFonts w:ascii="맑은 고딕" w:eastAsia="맑은 고딕" w:hAnsi="맑은 고딕"/>
          <w:bCs/>
          <w:sz w:val="18"/>
        </w:rPr>
        <w:t xml:space="preserve">: </w:t>
      </w:r>
      <w:hyperlink r:id="rId9" w:history="1">
        <w:r w:rsidR="002A7F0E" w:rsidRPr="00914AFC">
          <w:rPr>
            <w:rStyle w:val="aa"/>
            <w:rFonts w:ascii="맑은 고딕" w:eastAsia="맑은 고딕" w:hAnsi="맑은 고딕"/>
            <w:bCs/>
            <w:sz w:val="18"/>
          </w:rPr>
          <w:t>http://goo.gl/jv</w:t>
        </w:r>
        <w:r w:rsidR="002A7F0E" w:rsidRPr="00914AFC">
          <w:rPr>
            <w:rStyle w:val="aa"/>
            <w:rFonts w:ascii="맑은 고딕" w:eastAsia="맑은 고딕" w:hAnsi="맑은 고딕"/>
            <w:bCs/>
            <w:sz w:val="18"/>
          </w:rPr>
          <w:t>L</w:t>
        </w:r>
        <w:r w:rsidR="002A7F0E" w:rsidRPr="00914AFC">
          <w:rPr>
            <w:rStyle w:val="aa"/>
            <w:rFonts w:ascii="맑은 고딕" w:eastAsia="맑은 고딕" w:hAnsi="맑은 고딕"/>
            <w:bCs/>
            <w:sz w:val="18"/>
          </w:rPr>
          <w:t>mnk</w:t>
        </w:r>
      </w:hyperlink>
    </w:p>
    <w:p w:rsidR="009A7CD6" w:rsidRPr="00B22574" w:rsidRDefault="009A7CD6" w:rsidP="00044A75">
      <w:pPr>
        <w:rPr>
          <w:rFonts w:ascii="맑은 고딕" w:eastAsia="맑은 고딕" w:hAnsi="맑은 고딕"/>
          <w:b/>
          <w:bCs/>
        </w:rPr>
      </w:pPr>
    </w:p>
    <w:p w:rsidR="00044A75" w:rsidRDefault="00044A75" w:rsidP="00044A75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>전형절차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DD271A" w:rsidRPr="00DD271A" w:rsidRDefault="00DD271A" w:rsidP="00DD271A">
      <w:pPr>
        <w:rPr>
          <w:rFonts w:ascii="맑은 고딕" w:eastAsia="맑은 고딕" w:hAnsi="맑은 고딕"/>
          <w:sz w:val="16"/>
          <w:szCs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="009A7CD6" w:rsidRPr="009A7CD6">
        <w:rPr>
          <w:rFonts w:ascii="맑은 고딕" w:eastAsia="맑은 고딕" w:hAnsi="맑은 고딕" w:hint="eastAsia"/>
          <w:bCs/>
          <w:sz w:val="18"/>
        </w:rPr>
        <w:t xml:space="preserve">전형 절차는 서류전형 → </w:t>
      </w:r>
      <w:r w:rsidR="00A22D8C">
        <w:rPr>
          <w:rFonts w:ascii="맑은 고딕" w:eastAsia="맑은 고딕" w:hAnsi="맑은 고딕" w:hint="eastAsia"/>
          <w:bCs/>
          <w:sz w:val="18"/>
        </w:rPr>
        <w:t>면접전형이며 6월 중 시행 예정입니다.</w:t>
      </w:r>
      <w:r w:rsidR="00E03BDE">
        <w:rPr>
          <w:rFonts w:ascii="맑은 고딕" w:eastAsia="맑은 고딕" w:hAnsi="맑은 고딕" w:hint="eastAsia"/>
          <w:bCs/>
          <w:sz w:val="18"/>
        </w:rPr>
        <w:t xml:space="preserve"> (필요시 인성검사 등 추가 시행)</w:t>
      </w:r>
    </w:p>
    <w:p w:rsidR="00044A75" w:rsidRPr="00DD271A" w:rsidRDefault="00DD271A" w:rsidP="00044A75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Pr="00DD271A">
        <w:rPr>
          <w:rFonts w:ascii="맑은 고딕" w:eastAsia="맑은 고딕" w:hAnsi="맑은 고딕" w:hint="eastAsia"/>
          <w:bCs/>
          <w:sz w:val="18"/>
        </w:rPr>
        <w:t>상세 진행 일정은 직무별/</w:t>
      </w:r>
      <w:r w:rsidR="009A7CD6">
        <w:rPr>
          <w:rFonts w:ascii="맑은 고딕" w:eastAsia="맑은 고딕" w:hAnsi="맑은 고딕" w:hint="eastAsia"/>
          <w:bCs/>
          <w:sz w:val="18"/>
        </w:rPr>
        <w:t>개인</w:t>
      </w:r>
      <w:r w:rsidRPr="00DD271A">
        <w:rPr>
          <w:rFonts w:ascii="맑은 고딕" w:eastAsia="맑은 고딕" w:hAnsi="맑은 고딕" w:hint="eastAsia"/>
          <w:bCs/>
          <w:sz w:val="18"/>
        </w:rPr>
        <w:t>별로 상이하며, 대상자에게 개별 연락 예정입니다.</w:t>
      </w:r>
    </w:p>
    <w:p w:rsidR="00044A75" w:rsidRDefault="00044A75" w:rsidP="00044A75">
      <w:pPr>
        <w:rPr>
          <w:rFonts w:ascii="맑은 고딕" w:eastAsia="맑은 고딕" w:hAnsi="맑은 고딕"/>
          <w:b/>
          <w:bCs/>
        </w:rPr>
      </w:pPr>
    </w:p>
    <w:p w:rsidR="00A22D8C" w:rsidRDefault="00A22D8C" w:rsidP="00A22D8C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>
        <w:rPr>
          <w:rFonts w:ascii="맑은 고딕" w:eastAsia="맑은 고딕" w:hAnsi="맑은 고딕" w:hint="eastAsia"/>
          <w:b/>
          <w:bCs/>
        </w:rPr>
        <w:t xml:space="preserve"> 근무 일정 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A22D8C" w:rsidRDefault="00A22D8C" w:rsidP="00A22D8C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 xml:space="preserve">인턴으로 입사시 </w:t>
      </w:r>
      <w:r w:rsidR="00E03BDE">
        <w:rPr>
          <w:rFonts w:ascii="맑은 고딕" w:eastAsia="맑은 고딕" w:hAnsi="맑은 고딕" w:hint="eastAsia"/>
          <w:bCs/>
          <w:sz w:val="18"/>
        </w:rPr>
        <w:t xml:space="preserve">1차 </w:t>
      </w:r>
      <w:r>
        <w:rPr>
          <w:rFonts w:ascii="맑은 고딕" w:eastAsia="맑은 고딕" w:hAnsi="맑은 고딕" w:hint="eastAsia"/>
          <w:bCs/>
          <w:sz w:val="18"/>
        </w:rPr>
        <w:t>근무 일정은 7월 ~ 9월입니다.</w:t>
      </w:r>
    </w:p>
    <w:p w:rsidR="00A22D8C" w:rsidRPr="00A22D8C" w:rsidRDefault="00A22D8C" w:rsidP="00A22D8C">
      <w:pPr>
        <w:rPr>
          <w:rFonts w:ascii="맑은 고딕" w:eastAsia="맑은 고딕" w:hAnsi="맑은 고딕"/>
          <w:sz w:val="18"/>
          <w:szCs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>
        <w:rPr>
          <w:rFonts w:ascii="맑은 고딕" w:eastAsia="맑은 고딕" w:hAnsi="맑은 고딕" w:hint="eastAsia"/>
          <w:sz w:val="16"/>
          <w:szCs w:val="18"/>
        </w:rPr>
        <w:t xml:space="preserve"> </w:t>
      </w:r>
      <w:r w:rsidRPr="00A22D8C">
        <w:rPr>
          <w:rFonts w:ascii="맑은 고딕" w:eastAsia="맑은 고딕" w:hAnsi="맑은 고딕" w:hint="eastAsia"/>
          <w:sz w:val="18"/>
          <w:szCs w:val="18"/>
        </w:rPr>
        <w:t>1차 근무 이후</w:t>
      </w:r>
      <w:r>
        <w:rPr>
          <w:rFonts w:ascii="맑은 고딕" w:eastAsia="맑은 고딕" w:hAnsi="맑은 고딕" w:hint="eastAsia"/>
          <w:sz w:val="18"/>
          <w:szCs w:val="18"/>
        </w:rPr>
        <w:t>, 회사와 지원자</w:t>
      </w:r>
      <w:r w:rsidR="00E03BDE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간 상호 합의에 따라 추가 근무 여부를 결정합니다.</w:t>
      </w:r>
    </w:p>
    <w:p w:rsidR="00A22D8C" w:rsidRDefault="00A22D8C" w:rsidP="00A22D8C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>추가로 근무하기로 합의한 경우, 10월부터 12월까지의 인턴 근무를 마친 이후 정규직 신입사원 채용 여부를</w:t>
      </w:r>
    </w:p>
    <w:p w:rsidR="00A22D8C" w:rsidRPr="00DD271A" w:rsidRDefault="00A22D8C" w:rsidP="00A22D8C">
      <w:pPr>
        <w:ind w:firstLineChars="100" w:firstLine="180"/>
        <w:rPr>
          <w:rFonts w:ascii="맑은 고딕" w:eastAsia="맑은 고딕" w:hAnsi="맑은 고딕"/>
          <w:bCs/>
          <w:sz w:val="18"/>
        </w:rPr>
      </w:pPr>
      <w:r>
        <w:rPr>
          <w:rFonts w:ascii="맑은 고딕" w:eastAsia="맑은 고딕" w:hAnsi="맑은 고딕" w:hint="eastAsia"/>
          <w:bCs/>
          <w:sz w:val="18"/>
        </w:rPr>
        <w:t>최종 판단하게 됩니다.</w:t>
      </w:r>
    </w:p>
    <w:p w:rsidR="00A22D8C" w:rsidRDefault="00A22D8C" w:rsidP="00A22D8C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 xml:space="preserve">정규직 신입사원으로 입사하게 될 경우, 입사일자는 </w:t>
      </w:r>
      <w:r>
        <w:rPr>
          <w:rFonts w:ascii="맑은 고딕" w:eastAsia="맑은 고딕" w:hAnsi="맑은 고딕"/>
          <w:bCs/>
          <w:sz w:val="18"/>
        </w:rPr>
        <w:t>‘</w:t>
      </w:r>
      <w:r>
        <w:rPr>
          <w:rFonts w:ascii="맑은 고딕" w:eastAsia="맑은 고딕" w:hAnsi="맑은 고딕" w:hint="eastAsia"/>
          <w:bCs/>
          <w:sz w:val="18"/>
        </w:rPr>
        <w:t>15년 1월 1일자입니다.</w:t>
      </w:r>
    </w:p>
    <w:p w:rsidR="00A22D8C" w:rsidRPr="00A22D8C" w:rsidRDefault="00A22D8C" w:rsidP="00044A75">
      <w:pPr>
        <w:rPr>
          <w:rFonts w:ascii="맑은 고딕" w:eastAsia="맑은 고딕" w:hAnsi="맑은 고딕"/>
          <w:b/>
          <w:bCs/>
        </w:rPr>
      </w:pPr>
    </w:p>
    <w:p w:rsidR="00DD271A" w:rsidRDefault="00DD271A" w:rsidP="00DD271A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>기타사항</w:t>
      </w:r>
      <w:r w:rsidR="00A409F2">
        <w:rPr>
          <w:rFonts w:ascii="맑은 고딕" w:eastAsia="맑은 고딕" w:hAnsi="맑은 고딕" w:hint="eastAsia"/>
          <w:b/>
          <w:bCs/>
        </w:rPr>
        <w:t xml:space="preserve"> 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DD271A" w:rsidRPr="00DD271A" w:rsidRDefault="00DD271A" w:rsidP="00DD271A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>남자의 경우 병역을 필하거나 면제자에 한해 지원 가능합니다.</w:t>
      </w:r>
    </w:p>
    <w:p w:rsidR="00DD271A" w:rsidRDefault="00DD271A" w:rsidP="00DD271A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>국가 유공자 및 보훈 대상자는 관련법에 의해 우대합니다.</w:t>
      </w:r>
    </w:p>
    <w:p w:rsidR="00DD271A" w:rsidRPr="00DD271A" w:rsidRDefault="00DD271A" w:rsidP="00DD271A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>장애인 고용촉진 및 직업재활법에 따라 장애인 등록증 소지자를 우대합니다.</w:t>
      </w:r>
    </w:p>
    <w:p w:rsidR="00DD271A" w:rsidRDefault="00DD271A" w:rsidP="00DD271A">
      <w:pPr>
        <w:rPr>
          <w:rFonts w:ascii="맑은 고딕" w:eastAsia="맑은 고딕" w:hAnsi="맑은 고딕"/>
          <w:bCs/>
          <w:sz w:val="18"/>
        </w:rPr>
      </w:pPr>
      <w:r w:rsidRPr="00DD271A">
        <w:rPr>
          <w:rFonts w:ascii="맑은 고딕" w:eastAsia="맑은 고딕" w:hAnsi="맑은 고딕"/>
          <w:sz w:val="16"/>
          <w:szCs w:val="18"/>
        </w:rPr>
        <w:t>•</w:t>
      </w:r>
      <w:r w:rsidRPr="00DD271A">
        <w:rPr>
          <w:rFonts w:ascii="맑은 고딕" w:eastAsia="맑은 고딕" w:hAnsi="맑은 고딕" w:hint="eastAsia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8"/>
        </w:rPr>
        <w:t>입사지원서 내용이 사실과 다를 경우 입사</w:t>
      </w:r>
      <w:r w:rsidR="009A7CD6">
        <w:rPr>
          <w:rFonts w:ascii="맑은 고딕" w:eastAsia="맑은 고딕" w:hAnsi="맑은 고딕" w:hint="eastAsia"/>
          <w:bCs/>
          <w:sz w:val="18"/>
        </w:rPr>
        <w:t>가</w:t>
      </w:r>
      <w:r>
        <w:rPr>
          <w:rFonts w:ascii="맑은 고딕" w:eastAsia="맑은 고딕" w:hAnsi="맑은 고딕" w:hint="eastAsia"/>
          <w:bCs/>
          <w:sz w:val="18"/>
        </w:rPr>
        <w:t xml:space="preserve"> 취소됩니다.</w:t>
      </w:r>
    </w:p>
    <w:p w:rsidR="00DD271A" w:rsidRPr="00DD271A" w:rsidRDefault="00DD271A" w:rsidP="00044A75">
      <w:pPr>
        <w:rPr>
          <w:rFonts w:ascii="맑은 고딕" w:eastAsia="맑은 고딕" w:hAnsi="맑은 고딕"/>
          <w:b/>
          <w:bCs/>
        </w:rPr>
      </w:pPr>
    </w:p>
    <w:p w:rsidR="00DD271A" w:rsidRDefault="00DD271A" w:rsidP="00DD271A">
      <w:pPr>
        <w:rPr>
          <w:rFonts w:ascii="맑은 고딕" w:eastAsia="맑은 고딕" w:hAnsi="맑은 고딕"/>
          <w:b/>
          <w:bCs/>
        </w:rPr>
      </w:pPr>
      <w:r w:rsidRPr="0044640A">
        <w:rPr>
          <w:rFonts w:ascii="맑은 고딕" w:eastAsia="맑은 고딕" w:hAnsi="맑은 고딕" w:hint="eastAsia"/>
          <w:b/>
          <w:bCs/>
        </w:rPr>
        <w:t>&lt;</w:t>
      </w:r>
      <w:r>
        <w:rPr>
          <w:rFonts w:ascii="맑은 고딕" w:eastAsia="맑은 고딕" w:hAnsi="맑은 고딕" w:hint="eastAsia"/>
          <w:b/>
          <w:bCs/>
        </w:rPr>
        <w:t>문의처</w:t>
      </w:r>
      <w:r w:rsidRPr="0044640A">
        <w:rPr>
          <w:rFonts w:ascii="맑은 고딕" w:eastAsia="맑은 고딕" w:hAnsi="맑은 고딕" w:hint="eastAsia"/>
          <w:b/>
          <w:bCs/>
        </w:rPr>
        <w:t>&gt;</w:t>
      </w:r>
    </w:p>
    <w:p w:rsidR="00B22574" w:rsidRPr="00322D6C" w:rsidRDefault="00DD271A" w:rsidP="00844854">
      <w:pPr>
        <w:rPr>
          <w:rFonts w:asciiTheme="minorEastAsia" w:eastAsiaTheme="minorEastAsia" w:hAnsiTheme="minorEastAsia"/>
        </w:rPr>
      </w:pPr>
      <w:r w:rsidRPr="00A22D8C">
        <w:rPr>
          <w:rFonts w:asciiTheme="minorEastAsia" w:eastAsiaTheme="minorEastAsia" w:hAnsiTheme="minorEastAsia"/>
          <w:sz w:val="18"/>
          <w:szCs w:val="18"/>
        </w:rPr>
        <w:t>•</w:t>
      </w:r>
      <w:r w:rsidRPr="00A22D8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543F52" w:rsidRPr="00A22D8C">
        <w:rPr>
          <w:rFonts w:asciiTheme="minorEastAsia" w:eastAsiaTheme="minorEastAsia" w:hAnsiTheme="minorEastAsia" w:hint="eastAsia"/>
          <w:sz w:val="18"/>
          <w:szCs w:val="18"/>
        </w:rPr>
        <w:t>담당자 e-mail :</w:t>
      </w:r>
      <w:r w:rsidR="00A22D8C" w:rsidRPr="00A22D8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hyperlink r:id="rId10" w:history="1">
        <w:r w:rsidR="00A22D8C" w:rsidRPr="00A22D8C">
          <w:rPr>
            <w:rStyle w:val="aa"/>
            <w:rFonts w:asciiTheme="minorEastAsia" w:eastAsiaTheme="minorEastAsia" w:hAnsiTheme="minorEastAsia" w:hint="eastAsia"/>
          </w:rPr>
          <w:t>kjw0514@univ.me</w:t>
        </w:r>
      </w:hyperlink>
      <w:r w:rsidR="00A22D8C" w:rsidRPr="00A22D8C">
        <w:rPr>
          <w:rFonts w:asciiTheme="minorEastAsia" w:eastAsiaTheme="minorEastAsia" w:hAnsiTheme="minorEastAsia" w:hint="eastAsia"/>
        </w:rPr>
        <w:t xml:space="preserve"> </w:t>
      </w:r>
    </w:p>
    <w:sectPr w:rsidR="00B22574" w:rsidRPr="00322D6C" w:rsidSect="00E03BDE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FD" w:rsidRDefault="00D41DFD" w:rsidP="00E61760">
      <w:r>
        <w:separator/>
      </w:r>
    </w:p>
  </w:endnote>
  <w:endnote w:type="continuationSeparator" w:id="0">
    <w:p w:rsidR="00D41DFD" w:rsidRDefault="00D41DFD" w:rsidP="00E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FD" w:rsidRDefault="00D41DFD" w:rsidP="00E61760">
      <w:r>
        <w:separator/>
      </w:r>
    </w:p>
  </w:footnote>
  <w:footnote w:type="continuationSeparator" w:id="0">
    <w:p w:rsidR="00D41DFD" w:rsidRDefault="00D41DFD" w:rsidP="00E6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A8C"/>
    <w:multiLevelType w:val="hybridMultilevel"/>
    <w:tmpl w:val="6B02C860"/>
    <w:lvl w:ilvl="0" w:tplc="B7DE6D6C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035F7735"/>
    <w:multiLevelType w:val="hybridMultilevel"/>
    <w:tmpl w:val="12F2210C"/>
    <w:lvl w:ilvl="0" w:tplc="609E2684">
      <w:start w:val="5"/>
      <w:numFmt w:val="bullet"/>
      <w:lvlText w:val="-"/>
      <w:lvlJc w:val="left"/>
      <w:pPr>
        <w:ind w:left="5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">
    <w:nsid w:val="046A12BB"/>
    <w:multiLevelType w:val="hybridMultilevel"/>
    <w:tmpl w:val="12386EC0"/>
    <w:lvl w:ilvl="0" w:tplc="317022A8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609E2684">
      <w:start w:val="5"/>
      <w:numFmt w:val="bullet"/>
      <w:lvlText w:val="-"/>
      <w:lvlJc w:val="left"/>
      <w:pPr>
        <w:ind w:left="1200" w:hanging="400"/>
      </w:pPr>
      <w:rPr>
        <w:rFonts w:ascii="굴림" w:eastAsia="굴림" w:hAnsi="굴림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8CD52C6"/>
    <w:multiLevelType w:val="multilevel"/>
    <w:tmpl w:val="2E2CD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ganada"/>
      <w:lvlText w:val="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3">
      <w:start w:val="1"/>
      <w:numFmt w:val="ganada"/>
      <w:lvlText w:val="%4)"/>
      <w:lvlJc w:val="left"/>
      <w:pPr>
        <w:tabs>
          <w:tab w:val="num" w:pos="1644"/>
        </w:tabs>
        <w:ind w:left="1644" w:hanging="36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341"/>
      </w:pPr>
      <w:rPr>
        <w:rFonts w:hint="eastAsia"/>
      </w:rPr>
    </w:lvl>
    <w:lvl w:ilvl="5">
      <w:start w:val="1"/>
      <w:numFmt w:val="ganada"/>
      <w:lvlText w:val="(%6)"/>
      <w:lvlJc w:val="left"/>
      <w:pPr>
        <w:tabs>
          <w:tab w:val="num" w:pos="2438"/>
        </w:tabs>
        <w:ind w:left="2438" w:hanging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2722"/>
        </w:tabs>
        <w:ind w:left="2722" w:hanging="313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">
    <w:nsid w:val="0BDD3C1E"/>
    <w:multiLevelType w:val="hybridMultilevel"/>
    <w:tmpl w:val="246821BA"/>
    <w:lvl w:ilvl="0" w:tplc="54081540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CB954C8"/>
    <w:multiLevelType w:val="hybridMultilevel"/>
    <w:tmpl w:val="9788C114"/>
    <w:lvl w:ilvl="0" w:tplc="040A3DC8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11630CE"/>
    <w:multiLevelType w:val="hybridMultilevel"/>
    <w:tmpl w:val="FFD65298"/>
    <w:lvl w:ilvl="0" w:tplc="9B4AED44">
      <w:start w:val="5"/>
      <w:numFmt w:val="bullet"/>
      <w:lvlText w:val="-"/>
      <w:lvlJc w:val="left"/>
      <w:pPr>
        <w:ind w:left="45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17386762"/>
    <w:multiLevelType w:val="hybridMultilevel"/>
    <w:tmpl w:val="D60C05AC"/>
    <w:lvl w:ilvl="0" w:tplc="F662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E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8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4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A7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5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707F9E"/>
    <w:multiLevelType w:val="hybridMultilevel"/>
    <w:tmpl w:val="467E9F52"/>
    <w:lvl w:ilvl="0" w:tplc="7690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2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A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A5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437D0"/>
    <w:multiLevelType w:val="hybridMultilevel"/>
    <w:tmpl w:val="EDCA0930"/>
    <w:lvl w:ilvl="0" w:tplc="54081540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2AC484F"/>
    <w:multiLevelType w:val="hybridMultilevel"/>
    <w:tmpl w:val="83F85862"/>
    <w:lvl w:ilvl="0" w:tplc="B32AE3C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668636D"/>
    <w:multiLevelType w:val="hybridMultilevel"/>
    <w:tmpl w:val="2E46B876"/>
    <w:lvl w:ilvl="0" w:tplc="32E4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AD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E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9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6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6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C26E3B"/>
    <w:multiLevelType w:val="hybridMultilevel"/>
    <w:tmpl w:val="35321154"/>
    <w:lvl w:ilvl="0" w:tplc="CA5EFF8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7E50FB3"/>
    <w:multiLevelType w:val="hybridMultilevel"/>
    <w:tmpl w:val="73AAA1A8"/>
    <w:lvl w:ilvl="0" w:tplc="A422281E">
      <w:start w:val="5"/>
      <w:numFmt w:val="bullet"/>
      <w:lvlText w:val="-"/>
      <w:lvlJc w:val="left"/>
      <w:pPr>
        <w:ind w:left="45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425D2C3C"/>
    <w:multiLevelType w:val="hybridMultilevel"/>
    <w:tmpl w:val="50A42452"/>
    <w:lvl w:ilvl="0" w:tplc="C1B23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8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6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A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442C43"/>
    <w:multiLevelType w:val="hybridMultilevel"/>
    <w:tmpl w:val="78C24C00"/>
    <w:lvl w:ilvl="0" w:tplc="2BD4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C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7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66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C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C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B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366F86"/>
    <w:multiLevelType w:val="hybridMultilevel"/>
    <w:tmpl w:val="1006F47E"/>
    <w:lvl w:ilvl="0" w:tplc="317022A8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C82CE07E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5B2D1ED6"/>
    <w:multiLevelType w:val="hybridMultilevel"/>
    <w:tmpl w:val="924AB2EC"/>
    <w:lvl w:ilvl="0" w:tplc="C47A2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8">
    <w:nsid w:val="72E87C79"/>
    <w:multiLevelType w:val="hybridMultilevel"/>
    <w:tmpl w:val="FC448206"/>
    <w:lvl w:ilvl="0" w:tplc="BE3A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2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06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65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F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EC4364"/>
    <w:multiLevelType w:val="hybridMultilevel"/>
    <w:tmpl w:val="45068A4C"/>
    <w:lvl w:ilvl="0" w:tplc="261A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2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2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A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416C86"/>
    <w:multiLevelType w:val="hybridMultilevel"/>
    <w:tmpl w:val="2480B9BC"/>
    <w:lvl w:ilvl="0" w:tplc="C714BCEE">
      <w:start w:val="1"/>
      <w:numFmt w:val="bullet"/>
      <w:lvlText w:val="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D476AB0"/>
    <w:multiLevelType w:val="hybridMultilevel"/>
    <w:tmpl w:val="6F34BD0C"/>
    <w:lvl w:ilvl="0" w:tplc="C714BCE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DD409B0"/>
    <w:multiLevelType w:val="hybridMultilevel"/>
    <w:tmpl w:val="4EA81B46"/>
    <w:lvl w:ilvl="0" w:tplc="CA5EFF8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21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6"/>
    <w:rsid w:val="000127B6"/>
    <w:rsid w:val="00020E84"/>
    <w:rsid w:val="000419CC"/>
    <w:rsid w:val="00044A75"/>
    <w:rsid w:val="00045CC0"/>
    <w:rsid w:val="00060DBE"/>
    <w:rsid w:val="00063B6B"/>
    <w:rsid w:val="0009666F"/>
    <w:rsid w:val="000D3153"/>
    <w:rsid w:val="000D45B9"/>
    <w:rsid w:val="001019A8"/>
    <w:rsid w:val="00130628"/>
    <w:rsid w:val="0017683D"/>
    <w:rsid w:val="00177216"/>
    <w:rsid w:val="00207350"/>
    <w:rsid w:val="00215ED9"/>
    <w:rsid w:val="002678F8"/>
    <w:rsid w:val="002A7F0E"/>
    <w:rsid w:val="002E59C2"/>
    <w:rsid w:val="00322D6C"/>
    <w:rsid w:val="00347D36"/>
    <w:rsid w:val="00390FFB"/>
    <w:rsid w:val="003A0231"/>
    <w:rsid w:val="003B6136"/>
    <w:rsid w:val="003F2321"/>
    <w:rsid w:val="00441559"/>
    <w:rsid w:val="0044640A"/>
    <w:rsid w:val="00466204"/>
    <w:rsid w:val="0047243C"/>
    <w:rsid w:val="00486B7F"/>
    <w:rsid w:val="004A1DB9"/>
    <w:rsid w:val="004B4150"/>
    <w:rsid w:val="004C5736"/>
    <w:rsid w:val="004E201B"/>
    <w:rsid w:val="004E7386"/>
    <w:rsid w:val="004F40DA"/>
    <w:rsid w:val="00505F2D"/>
    <w:rsid w:val="005259C4"/>
    <w:rsid w:val="00541617"/>
    <w:rsid w:val="00543F52"/>
    <w:rsid w:val="00555A3B"/>
    <w:rsid w:val="00567522"/>
    <w:rsid w:val="00572470"/>
    <w:rsid w:val="00586489"/>
    <w:rsid w:val="00592A1C"/>
    <w:rsid w:val="00595F0E"/>
    <w:rsid w:val="00596F89"/>
    <w:rsid w:val="005D0FC1"/>
    <w:rsid w:val="005D1376"/>
    <w:rsid w:val="005D7E41"/>
    <w:rsid w:val="005F5BA8"/>
    <w:rsid w:val="006066FD"/>
    <w:rsid w:val="00622886"/>
    <w:rsid w:val="0063476C"/>
    <w:rsid w:val="00636011"/>
    <w:rsid w:val="00641360"/>
    <w:rsid w:val="006B04B7"/>
    <w:rsid w:val="006C57C3"/>
    <w:rsid w:val="006D1C67"/>
    <w:rsid w:val="006D49BE"/>
    <w:rsid w:val="006D4D85"/>
    <w:rsid w:val="006D55AE"/>
    <w:rsid w:val="006D5961"/>
    <w:rsid w:val="0071324A"/>
    <w:rsid w:val="0071692C"/>
    <w:rsid w:val="00772C93"/>
    <w:rsid w:val="00791AE3"/>
    <w:rsid w:val="007956EC"/>
    <w:rsid w:val="007A6660"/>
    <w:rsid w:val="007D691D"/>
    <w:rsid w:val="00801288"/>
    <w:rsid w:val="00804B0E"/>
    <w:rsid w:val="00836A62"/>
    <w:rsid w:val="00837DA0"/>
    <w:rsid w:val="00844854"/>
    <w:rsid w:val="00851DC1"/>
    <w:rsid w:val="00854F9D"/>
    <w:rsid w:val="00877A60"/>
    <w:rsid w:val="00880445"/>
    <w:rsid w:val="009732A7"/>
    <w:rsid w:val="009A7CD6"/>
    <w:rsid w:val="009D0F87"/>
    <w:rsid w:val="009F5B37"/>
    <w:rsid w:val="00A01EDB"/>
    <w:rsid w:val="00A044DD"/>
    <w:rsid w:val="00A154C0"/>
    <w:rsid w:val="00A22D8C"/>
    <w:rsid w:val="00A34859"/>
    <w:rsid w:val="00A409F2"/>
    <w:rsid w:val="00A71F64"/>
    <w:rsid w:val="00A85D97"/>
    <w:rsid w:val="00AA02EB"/>
    <w:rsid w:val="00AB3172"/>
    <w:rsid w:val="00AE6EB2"/>
    <w:rsid w:val="00B22574"/>
    <w:rsid w:val="00B32307"/>
    <w:rsid w:val="00B32ECA"/>
    <w:rsid w:val="00B43F45"/>
    <w:rsid w:val="00B71CD6"/>
    <w:rsid w:val="00B936CA"/>
    <w:rsid w:val="00BA32FC"/>
    <w:rsid w:val="00BB286D"/>
    <w:rsid w:val="00BB7620"/>
    <w:rsid w:val="00BC1238"/>
    <w:rsid w:val="00BF1B64"/>
    <w:rsid w:val="00BF342A"/>
    <w:rsid w:val="00C00C2F"/>
    <w:rsid w:val="00C13767"/>
    <w:rsid w:val="00C42DE2"/>
    <w:rsid w:val="00C5005C"/>
    <w:rsid w:val="00C67C06"/>
    <w:rsid w:val="00C7691D"/>
    <w:rsid w:val="00C84736"/>
    <w:rsid w:val="00C92563"/>
    <w:rsid w:val="00C964FE"/>
    <w:rsid w:val="00CA4DB3"/>
    <w:rsid w:val="00CB2B50"/>
    <w:rsid w:val="00CC2A08"/>
    <w:rsid w:val="00CC4E7C"/>
    <w:rsid w:val="00D2310C"/>
    <w:rsid w:val="00D41DFD"/>
    <w:rsid w:val="00DD271A"/>
    <w:rsid w:val="00E03BDE"/>
    <w:rsid w:val="00E11908"/>
    <w:rsid w:val="00E3508B"/>
    <w:rsid w:val="00E41DFA"/>
    <w:rsid w:val="00E47118"/>
    <w:rsid w:val="00E569F7"/>
    <w:rsid w:val="00E577F8"/>
    <w:rsid w:val="00E61760"/>
    <w:rsid w:val="00E67DE6"/>
    <w:rsid w:val="00EB7FB4"/>
    <w:rsid w:val="00EC30F7"/>
    <w:rsid w:val="00ED3F09"/>
    <w:rsid w:val="00EE22BF"/>
    <w:rsid w:val="00EF4CF8"/>
    <w:rsid w:val="00F117B8"/>
    <w:rsid w:val="00F17E01"/>
    <w:rsid w:val="00F21F0F"/>
    <w:rsid w:val="00F503C1"/>
    <w:rsid w:val="00F504E6"/>
    <w:rsid w:val="00F50556"/>
    <w:rsid w:val="00F859A9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4042A9-1951-49AB-8C86-DACD2F60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qFormat/>
    <w:rsid w:val="00063B6B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제목스타일"/>
    <w:basedOn w:val="2"/>
    <w:rsid w:val="00063B6B"/>
    <w:pPr>
      <w:keepNext w:val="0"/>
      <w:wordWrap/>
      <w:autoSpaceDE/>
      <w:autoSpaceDN/>
      <w:jc w:val="left"/>
    </w:pPr>
    <w:rPr>
      <w:rFonts w:ascii="맑은 고딕" w:eastAsia="굴림" w:hAnsi="맑은 고딕"/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4C573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617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61760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617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61760"/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EC30F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alloon Text"/>
    <w:basedOn w:val="a"/>
    <w:link w:val="Char1"/>
    <w:rsid w:val="00ED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ED3F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3F09"/>
    <w:pPr>
      <w:ind w:leftChars="400" w:left="800"/>
    </w:pPr>
  </w:style>
  <w:style w:type="character" w:styleId="aa">
    <w:name w:val="Hyperlink"/>
    <w:basedOn w:val="a0"/>
    <w:rsid w:val="009A7CD6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2A7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w0514@uni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jw0514@uni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jvLmn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신재영</cp:lastModifiedBy>
  <cp:revision>5</cp:revision>
  <cp:lastPrinted>2013-09-26T06:33:00Z</cp:lastPrinted>
  <dcterms:created xsi:type="dcterms:W3CDTF">2014-05-16T12:36:00Z</dcterms:created>
  <dcterms:modified xsi:type="dcterms:W3CDTF">2014-05-16T12:57:00Z</dcterms:modified>
</cp:coreProperties>
</file>